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F8EF" w14:textId="58C7213F" w:rsidR="00FB3274" w:rsidRPr="00AA4052" w:rsidRDefault="00416B6A" w:rsidP="00416B6A">
      <w:pPr>
        <w:spacing w:line="240" w:lineRule="auto"/>
        <w:jc w:val="center"/>
        <w:rPr>
          <w:b/>
          <w:bCs/>
          <w:sz w:val="28"/>
          <w:szCs w:val="21"/>
        </w:rPr>
      </w:pPr>
      <w:r w:rsidRPr="00AA4052">
        <w:rPr>
          <w:b/>
          <w:bCs/>
          <w:sz w:val="28"/>
          <w:szCs w:val="21"/>
        </w:rPr>
        <w:t>Discharge Instructions</w:t>
      </w:r>
      <w:r w:rsidR="00FB3274" w:rsidRPr="00AA4052">
        <w:rPr>
          <w:b/>
          <w:bCs/>
          <w:sz w:val="28"/>
          <w:szCs w:val="21"/>
        </w:rPr>
        <w:t xml:space="preserve"> for Spanish-Speaking Patients: </w:t>
      </w:r>
    </w:p>
    <w:p w14:paraId="5F7A276B" w14:textId="3430B575" w:rsidR="00FB3274" w:rsidRPr="00AA4052" w:rsidRDefault="00FB3274" w:rsidP="00416B6A">
      <w:pPr>
        <w:spacing w:line="240" w:lineRule="auto"/>
        <w:jc w:val="center"/>
        <w:rPr>
          <w:b/>
          <w:bCs/>
          <w:sz w:val="28"/>
          <w:szCs w:val="21"/>
        </w:rPr>
      </w:pPr>
      <w:r w:rsidRPr="00AA4052">
        <w:rPr>
          <w:b/>
          <w:bCs/>
          <w:sz w:val="28"/>
          <w:szCs w:val="21"/>
        </w:rPr>
        <w:t>A House Staff Perspective</w:t>
      </w:r>
    </w:p>
    <w:p w14:paraId="0C121243" w14:textId="77777777" w:rsidR="00FB3274" w:rsidRPr="00AA4052" w:rsidRDefault="00FB3274" w:rsidP="00416B6A">
      <w:pPr>
        <w:spacing w:line="240" w:lineRule="auto"/>
        <w:jc w:val="center"/>
        <w:rPr>
          <w:sz w:val="18"/>
          <w:szCs w:val="11"/>
        </w:rPr>
      </w:pPr>
      <w:r w:rsidRPr="00AA4052">
        <w:rPr>
          <w:sz w:val="18"/>
          <w:szCs w:val="11"/>
        </w:rPr>
        <w:t xml:space="preserve">Danielle D’Annibale MD </w:t>
      </w:r>
      <w:r w:rsidRPr="00AA4052">
        <w:rPr>
          <w:sz w:val="18"/>
          <w:szCs w:val="11"/>
          <w:vertAlign w:val="superscript"/>
        </w:rPr>
        <w:t>1</w:t>
      </w:r>
      <w:r w:rsidRPr="00AA4052">
        <w:rPr>
          <w:sz w:val="18"/>
          <w:szCs w:val="11"/>
        </w:rPr>
        <w:t>, Lucas K. Keyt MD</w:t>
      </w:r>
      <w:r w:rsidRPr="00AA4052">
        <w:rPr>
          <w:sz w:val="18"/>
          <w:szCs w:val="11"/>
          <w:vertAlign w:val="superscript"/>
        </w:rPr>
        <w:t>1</w:t>
      </w:r>
      <w:r w:rsidRPr="00AA4052">
        <w:rPr>
          <w:sz w:val="18"/>
          <w:szCs w:val="11"/>
        </w:rPr>
        <w:t>, Gregory Seymann MD</w:t>
      </w:r>
      <w:r w:rsidRPr="00AA4052">
        <w:rPr>
          <w:sz w:val="18"/>
          <w:szCs w:val="11"/>
          <w:vertAlign w:val="superscript"/>
        </w:rPr>
        <w:t>1</w:t>
      </w:r>
    </w:p>
    <w:p w14:paraId="3DDFEC1D" w14:textId="12B11D6A" w:rsidR="00FB3274" w:rsidRDefault="00FB3274" w:rsidP="00AA4052">
      <w:pPr>
        <w:spacing w:line="240" w:lineRule="auto"/>
        <w:jc w:val="center"/>
        <w:rPr>
          <w:sz w:val="18"/>
          <w:szCs w:val="11"/>
        </w:rPr>
      </w:pPr>
      <w:r w:rsidRPr="00AA4052">
        <w:rPr>
          <w:sz w:val="18"/>
          <w:szCs w:val="11"/>
          <w:vertAlign w:val="superscript"/>
        </w:rPr>
        <w:t>1</w:t>
      </w:r>
      <w:r w:rsidRPr="00AA4052">
        <w:rPr>
          <w:sz w:val="18"/>
          <w:szCs w:val="11"/>
        </w:rPr>
        <w:t>Department of Internal Medicine, UCSD</w:t>
      </w:r>
    </w:p>
    <w:p w14:paraId="2FC22295" w14:textId="77777777" w:rsidR="00AA4052" w:rsidRPr="00AA4052" w:rsidRDefault="00AA4052" w:rsidP="00AA4052">
      <w:pPr>
        <w:spacing w:line="240" w:lineRule="auto"/>
        <w:jc w:val="center"/>
        <w:rPr>
          <w:sz w:val="18"/>
          <w:szCs w:val="11"/>
        </w:rPr>
      </w:pPr>
    </w:p>
    <w:p w14:paraId="41C05EFA" w14:textId="6726282B" w:rsidR="00A6267A" w:rsidRPr="00A6267A" w:rsidRDefault="00A6267A" w:rsidP="00A6267A">
      <w:pPr>
        <w:rPr>
          <w:b/>
          <w:bCs/>
        </w:rPr>
      </w:pPr>
      <w:r w:rsidRPr="00A6267A">
        <w:rPr>
          <w:b/>
          <w:bCs/>
        </w:rPr>
        <w:t>Background</w:t>
      </w:r>
    </w:p>
    <w:p w14:paraId="7C8E9051" w14:textId="142BCD6A" w:rsidR="00A6267A" w:rsidRDefault="00A6267A" w:rsidP="00A6267A">
      <w:r w:rsidRPr="00A6267A">
        <w:t xml:space="preserve">UC San Diego </w:t>
      </w:r>
      <w:r w:rsidR="00C27B01">
        <w:t xml:space="preserve">Health </w:t>
      </w:r>
      <w:r w:rsidRPr="00A6267A">
        <w:t xml:space="preserve">has a </w:t>
      </w:r>
      <w:r w:rsidR="00C27B01">
        <w:t>diverse</w:t>
      </w:r>
      <w:r w:rsidRPr="00A6267A">
        <w:t xml:space="preserve"> patient population with a large portion of its hospitalized patients speaking Spanish as their primary language.</w:t>
      </w:r>
      <w:r>
        <w:t xml:space="preserve"> </w:t>
      </w:r>
      <w:r w:rsidR="00C27B01" w:rsidRPr="00A6267A">
        <w:t>Several</w:t>
      </w:r>
      <w:r w:rsidRPr="00A6267A">
        <w:t xml:space="preserve"> measures have been taken to overcome barriers to </w:t>
      </w:r>
      <w:r w:rsidR="00207246">
        <w:t xml:space="preserve">quality </w:t>
      </w:r>
      <w:r w:rsidRPr="00A6267A">
        <w:t>healthcare in this subgroup of patients, including easy access to medical translators and post-discharge follow-up efforts</w:t>
      </w:r>
      <w:r w:rsidR="00C27B01">
        <w:t>;</w:t>
      </w:r>
      <w:r w:rsidRPr="00A6267A">
        <w:t xml:space="preserve"> however</w:t>
      </w:r>
      <w:r w:rsidR="00C27B01">
        <w:t>,</w:t>
      </w:r>
      <w:r w:rsidRPr="00A6267A">
        <w:t xml:space="preserve"> there may be room for further improvement. One barrier that remain</w:t>
      </w:r>
      <w:r w:rsidR="00C27B01">
        <w:t>s</w:t>
      </w:r>
      <w:r w:rsidRPr="00A6267A">
        <w:t xml:space="preserve"> is providing written </w:t>
      </w:r>
      <w:r w:rsidR="00207246">
        <w:t xml:space="preserve">hospital </w:t>
      </w:r>
      <w:r w:rsidRPr="00A6267A">
        <w:t xml:space="preserve">discharge instructions for Spanish-speaking patients </w:t>
      </w:r>
      <w:r w:rsidR="00C27B01">
        <w:t>in their native language</w:t>
      </w:r>
      <w:r w:rsidRPr="00A6267A">
        <w:t>.</w:t>
      </w:r>
      <w:r>
        <w:t xml:space="preserve"> </w:t>
      </w:r>
      <w:r w:rsidRPr="00A6267A">
        <w:t xml:space="preserve">The purpose of this study was to measure the overall perspective of physicians practicing hospital medicine at UC San Diego regarding our ability to </w:t>
      </w:r>
      <w:r w:rsidR="00C27B01">
        <w:t xml:space="preserve">effectively </w:t>
      </w:r>
      <w:r w:rsidRPr="00A6267A">
        <w:t>provide discharge instructions to Spanish-speaking patients</w:t>
      </w:r>
      <w:r w:rsidR="00C27B01">
        <w:t xml:space="preserve"> that maximize </w:t>
      </w:r>
      <w:r w:rsidR="00207246">
        <w:t>positive</w:t>
      </w:r>
      <w:r w:rsidR="00C27B01">
        <w:t xml:space="preserve"> health outcomes after </w:t>
      </w:r>
      <w:r w:rsidR="00207246">
        <w:t>hospitalization</w:t>
      </w:r>
      <w:r w:rsidRPr="00A6267A">
        <w:t>.</w:t>
      </w:r>
    </w:p>
    <w:p w14:paraId="2830F669" w14:textId="77777777" w:rsidR="00A6267A" w:rsidRPr="00AA4052" w:rsidRDefault="00A6267A" w:rsidP="00A6267A">
      <w:pPr>
        <w:rPr>
          <w:sz w:val="16"/>
          <w:szCs w:val="10"/>
        </w:rPr>
      </w:pPr>
    </w:p>
    <w:p w14:paraId="0C088426" w14:textId="7969E19F" w:rsidR="00A6267A" w:rsidRPr="00A6267A" w:rsidRDefault="00A6267A" w:rsidP="00A6267A">
      <w:pPr>
        <w:rPr>
          <w:b/>
          <w:bCs/>
        </w:rPr>
      </w:pPr>
      <w:r w:rsidRPr="00A6267A">
        <w:rPr>
          <w:b/>
          <w:bCs/>
        </w:rPr>
        <w:t>Methods</w:t>
      </w:r>
    </w:p>
    <w:p w14:paraId="6E019BE7" w14:textId="2E28C2F4" w:rsidR="00A6267A" w:rsidRDefault="00A6267A" w:rsidP="00A6267A">
      <w:r>
        <w:t xml:space="preserve">A </w:t>
      </w:r>
      <w:r w:rsidR="00C27B01">
        <w:t>seven</w:t>
      </w:r>
      <w:r>
        <w:t>-question survey was designed to measure the perspectives of hospital staff</w:t>
      </w:r>
      <w:r w:rsidR="00207246">
        <w:t xml:space="preserve">, </w:t>
      </w:r>
      <w:r>
        <w:t>including resident and attending physicians</w:t>
      </w:r>
      <w:r w:rsidR="00207246">
        <w:t>,</w:t>
      </w:r>
      <w:r>
        <w:t xml:space="preserve"> practicing hospital medicine within the UC San Diego healthcare system. In March 2023, the survey was </w:t>
      </w:r>
      <w:r w:rsidR="00C27B01">
        <w:t>distributed</w:t>
      </w:r>
      <w:r>
        <w:t xml:space="preserve"> electronically to all resident physicians enrolled</w:t>
      </w:r>
      <w:r w:rsidR="00FB3274">
        <w:t xml:space="preserve"> in</w:t>
      </w:r>
      <w:r>
        <w:t xml:space="preserve"> and </w:t>
      </w:r>
      <w:r w:rsidRPr="00AA4052">
        <w:t>select</w:t>
      </w:r>
      <w:r>
        <w:t xml:space="preserve"> administrative attending physicians involved in the UC San Diego internal medicine residency program. Participants were given a </w:t>
      </w:r>
      <w:r w:rsidR="00C27B01">
        <w:t>two</w:t>
      </w:r>
      <w:r>
        <w:t xml:space="preserve">-week </w:t>
      </w:r>
      <w:r w:rsidR="00C6289B">
        <w:t>period</w:t>
      </w:r>
      <w:r>
        <w:t xml:space="preserve"> to complete the survey</w:t>
      </w:r>
      <w:r w:rsidR="00C27B01">
        <w:t>.</w:t>
      </w:r>
      <w:r w:rsidR="00FB3274">
        <w:t xml:space="preserve"> </w:t>
      </w:r>
      <w:r w:rsidR="00C27B01">
        <w:t>A</w:t>
      </w:r>
      <w:r w:rsidR="00FB3274">
        <w:t xml:space="preserve">ll participation was </w:t>
      </w:r>
      <w:r w:rsidR="00AA4052">
        <w:t>voluntary,</w:t>
      </w:r>
      <w:r w:rsidR="00FB3274">
        <w:t xml:space="preserve"> and </w:t>
      </w:r>
      <w:r w:rsidR="00C6289B">
        <w:t xml:space="preserve">responses were collected </w:t>
      </w:r>
      <w:r w:rsidR="00FB3274">
        <w:t>anonymous</w:t>
      </w:r>
      <w:r w:rsidR="00C6289B">
        <w:t>ly</w:t>
      </w:r>
      <w:r w:rsidR="00FB3274">
        <w:t xml:space="preserve">. </w:t>
      </w:r>
      <w:r w:rsidR="00C6289B">
        <w:t>The r</w:t>
      </w:r>
      <w:r w:rsidR="00FB3274">
        <w:t>esponses were</w:t>
      </w:r>
      <w:r w:rsidR="00C27B01">
        <w:t xml:space="preserve"> subsequently</w:t>
      </w:r>
      <w:r w:rsidR="00FB3274">
        <w:t xml:space="preserve"> analyzed using descriptive statistics.</w:t>
      </w:r>
      <w:r w:rsidR="00C27B01">
        <w:t xml:space="preserve"> </w:t>
      </w:r>
    </w:p>
    <w:p w14:paraId="78CE0070" w14:textId="77777777" w:rsidR="00FB3274" w:rsidRPr="00AA4052" w:rsidRDefault="00FB3274" w:rsidP="00A6267A">
      <w:pPr>
        <w:rPr>
          <w:sz w:val="13"/>
          <w:szCs w:val="6"/>
        </w:rPr>
      </w:pPr>
    </w:p>
    <w:p w14:paraId="3DC26BCA" w14:textId="4EC6D298" w:rsidR="00A6267A" w:rsidRPr="00A6267A" w:rsidRDefault="00A6267A" w:rsidP="00A6267A">
      <w:pPr>
        <w:rPr>
          <w:b/>
          <w:bCs/>
        </w:rPr>
      </w:pPr>
      <w:r w:rsidRPr="00A6267A">
        <w:rPr>
          <w:b/>
          <w:bCs/>
        </w:rPr>
        <w:t>Results</w:t>
      </w:r>
    </w:p>
    <w:p w14:paraId="3C89FDCA" w14:textId="66391E2C" w:rsidR="00A6267A" w:rsidRDefault="00FB3274" w:rsidP="00A6267A">
      <w:r>
        <w:t>Thirty-five participants completed the survey in its entirety</w:t>
      </w:r>
      <w:r w:rsidR="009D31A3">
        <w:t xml:space="preserve">, representing </w:t>
      </w:r>
      <w:r w:rsidR="009D31A3" w:rsidRPr="00AA4052">
        <w:t xml:space="preserve">approximately </w:t>
      </w:r>
      <w:r w:rsidR="00416B6A" w:rsidRPr="00AA4052">
        <w:t>a quarter</w:t>
      </w:r>
      <w:r w:rsidR="009D31A3">
        <w:t xml:space="preserve"> of the internal medicine residency program</w:t>
      </w:r>
      <w:r>
        <w:t>.</w:t>
      </w:r>
      <w:r w:rsidR="009D31A3">
        <w:t xml:space="preserve"> </w:t>
      </w:r>
      <w:r w:rsidR="00C27B01">
        <w:t>Data</w:t>
      </w:r>
      <w:r w:rsidR="00AA4052">
        <w:t xml:space="preserve"> a</w:t>
      </w:r>
      <w:r w:rsidR="009D31A3">
        <w:t>nalysis</w:t>
      </w:r>
      <w:r w:rsidR="00C27B01">
        <w:t xml:space="preserve"> revealed that 7</w:t>
      </w:r>
      <w:r w:rsidR="00C6289B">
        <w:t>4</w:t>
      </w:r>
      <w:r w:rsidR="00C27B01">
        <w:t xml:space="preserve">% of participants </w:t>
      </w:r>
      <w:r w:rsidR="00B972E5">
        <w:t>“always” or “often” write</w:t>
      </w:r>
      <w:r w:rsidR="00C6289B">
        <w:t xml:space="preserve"> </w:t>
      </w:r>
      <w:r w:rsidR="009D31A3">
        <w:t>discharge instructions</w:t>
      </w:r>
      <w:r w:rsidR="00B972E5">
        <w:t xml:space="preserve"> for</w:t>
      </w:r>
      <w:r w:rsidR="00C27B01">
        <w:t xml:space="preserve"> Spanish-speaking patients</w:t>
      </w:r>
      <w:r w:rsidR="009D31A3">
        <w:t xml:space="preserve"> in English. </w:t>
      </w:r>
      <w:r>
        <w:t xml:space="preserve"> </w:t>
      </w:r>
      <w:r w:rsidR="009D31A3">
        <w:t xml:space="preserve">Furthermore, a majority </w:t>
      </w:r>
      <w:r w:rsidR="00B972E5">
        <w:t xml:space="preserve">91% </w:t>
      </w:r>
      <w:r w:rsidR="009D31A3">
        <w:t xml:space="preserve">of participants felt that providing instructions </w:t>
      </w:r>
      <w:r w:rsidR="00C6289B">
        <w:t xml:space="preserve">in English </w:t>
      </w:r>
      <w:r w:rsidR="009D31A3">
        <w:t>to Spanish-speaking patients</w:t>
      </w:r>
      <w:r w:rsidR="00B972E5">
        <w:t xml:space="preserve"> “always” or “often”</w:t>
      </w:r>
      <w:r w:rsidR="009D31A3">
        <w:t xml:space="preserve"> represent</w:t>
      </w:r>
      <w:r w:rsidR="00C6289B">
        <w:t>s</w:t>
      </w:r>
      <w:r w:rsidR="009D31A3">
        <w:t xml:space="preserve"> a barrier to care</w:t>
      </w:r>
      <w:r w:rsidR="00C6289B">
        <w:t>.</w:t>
      </w:r>
      <w:r w:rsidR="009D31A3">
        <w:t xml:space="preserve"> </w:t>
      </w:r>
      <w:r w:rsidR="00B972E5">
        <w:t>100% of participants indicated that</w:t>
      </w:r>
      <w:r w:rsidR="00C6289B">
        <w:t>,</w:t>
      </w:r>
      <w:r w:rsidR="00B972E5">
        <w:t xml:space="preserve"> </w:t>
      </w:r>
      <w:r w:rsidR="00C6289B">
        <w:t>at a minimum, they would “sometimes”</w:t>
      </w:r>
      <w:r w:rsidR="009D31A3">
        <w:t xml:space="preserve"> use pre-written translator-approved </w:t>
      </w:r>
      <w:r w:rsidR="008168F5">
        <w:t>Spanish phrases if provided</w:t>
      </w:r>
      <w:r w:rsidR="00C6289B">
        <w:t>, with over half of participants replying that they would “always” use these instructions</w:t>
      </w:r>
      <w:r w:rsidR="008168F5">
        <w:t>. Lastly, a majority of participants felt that the use of these phrases</w:t>
      </w:r>
      <w:r w:rsidR="00C6289B">
        <w:t xml:space="preserve"> in Spanish</w:t>
      </w:r>
      <w:r w:rsidR="008168F5">
        <w:t xml:space="preserve"> would improve overall follow-up and medication</w:t>
      </w:r>
      <w:r w:rsidR="00B972E5">
        <w:t xml:space="preserve"> adherence</w:t>
      </w:r>
      <w:r w:rsidR="008168F5">
        <w:t xml:space="preserve">, </w:t>
      </w:r>
      <w:r w:rsidR="00B972E5">
        <w:t xml:space="preserve">as well as </w:t>
      </w:r>
      <w:r w:rsidR="008168F5">
        <w:t>reduce readmission rates.</w:t>
      </w:r>
    </w:p>
    <w:p w14:paraId="4965284E" w14:textId="77777777" w:rsidR="00FB3274" w:rsidRPr="00AA4052" w:rsidRDefault="00FB3274" w:rsidP="00A6267A">
      <w:pPr>
        <w:rPr>
          <w:sz w:val="20"/>
          <w:szCs w:val="13"/>
        </w:rPr>
      </w:pPr>
    </w:p>
    <w:p w14:paraId="7EC7D903" w14:textId="1E65C8AA" w:rsidR="009D31A3" w:rsidRDefault="00A6267A" w:rsidP="00A6267A">
      <w:pPr>
        <w:rPr>
          <w:b/>
          <w:bCs/>
        </w:rPr>
      </w:pPr>
      <w:r w:rsidRPr="00A6267A">
        <w:rPr>
          <w:b/>
          <w:bCs/>
        </w:rPr>
        <w:t>Conclusions</w:t>
      </w:r>
    </w:p>
    <w:p w14:paraId="65615B4F" w14:textId="1D59C983" w:rsidR="00334329" w:rsidRDefault="00334329" w:rsidP="00334329">
      <w:r>
        <w:t>Considering</w:t>
      </w:r>
      <w:r w:rsidR="00416B6A">
        <w:t xml:space="preserve"> these data, it appears </w:t>
      </w:r>
      <w:r w:rsidR="00C6289B">
        <w:t xml:space="preserve">that </w:t>
      </w:r>
      <w:r>
        <w:t xml:space="preserve">the current method of </w:t>
      </w:r>
      <w:r w:rsidR="00416B6A">
        <w:t xml:space="preserve">providing discharge instructions </w:t>
      </w:r>
      <w:r>
        <w:t xml:space="preserve">written in English </w:t>
      </w:r>
      <w:r w:rsidR="00416B6A">
        <w:t xml:space="preserve">to Spanish-speaking patients is considered a barrier to adequate healthcare at UC San Diego hospitals by internal medicine house staff. Though unlikely to completely resolve the problem, </w:t>
      </w:r>
      <w:r>
        <w:t>using translator-approved Spanish phrases in discharge instructions may improve follow-up and medication</w:t>
      </w:r>
      <w:r w:rsidR="00C6289B">
        <w:t xml:space="preserve"> use after discharge</w:t>
      </w:r>
      <w:r>
        <w:t>, and reduce readmission rates</w:t>
      </w:r>
      <w:r w:rsidR="00C6289B">
        <w:t xml:space="preserve"> among Spanish-speaking patients</w:t>
      </w:r>
      <w:r>
        <w:t>.</w:t>
      </w:r>
      <w:r w:rsidR="00B972E5">
        <w:t xml:space="preserve"> T</w:t>
      </w:r>
      <w:r w:rsidR="00AA4052">
        <w:t>hese</w:t>
      </w:r>
      <w:r w:rsidR="00B972E5">
        <w:t xml:space="preserve"> data will help support current efforts to </w:t>
      </w:r>
      <w:r w:rsidR="00AA4052">
        <w:t xml:space="preserve">provide Spanish </w:t>
      </w:r>
      <w:r w:rsidR="00B972E5">
        <w:t>discharge instructions</w:t>
      </w:r>
      <w:r w:rsidR="00A40B7A">
        <w:t xml:space="preserve"> for Spanish-speaking patients. </w:t>
      </w:r>
    </w:p>
    <w:p w14:paraId="4E5B9D5E" w14:textId="77777777" w:rsidR="009D31A3" w:rsidRDefault="009D31A3" w:rsidP="00A6267A">
      <w:pPr>
        <w:rPr>
          <w:b/>
          <w:bCs/>
        </w:rPr>
      </w:pPr>
    </w:p>
    <w:p w14:paraId="2D6520B8" w14:textId="531B46A8" w:rsidR="00E352E4" w:rsidRDefault="00E352E4" w:rsidP="00A6267A">
      <w:pPr>
        <w:rPr>
          <w:b/>
          <w:bCs/>
        </w:rPr>
      </w:pPr>
      <w:r>
        <w:rPr>
          <w:noProof/>
        </w:rPr>
        <w:drawing>
          <wp:inline distT="0" distB="0" distL="0" distR="0" wp14:anchorId="06607FD0" wp14:editId="082916F6">
            <wp:extent cx="2509033" cy="2128925"/>
            <wp:effectExtent l="0" t="0" r="5715" b="508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033" cy="21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5FFD6" wp14:editId="6BF56EBE">
            <wp:extent cx="2423399" cy="2135493"/>
            <wp:effectExtent l="0" t="0" r="0" b="0"/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1573" cy="220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5E7A" w14:textId="21D7DA7D" w:rsidR="00E352E4" w:rsidRDefault="00E352E4" w:rsidP="00A6267A">
      <w:pPr>
        <w:rPr>
          <w:b/>
          <w:bCs/>
        </w:rPr>
      </w:pPr>
      <w:r>
        <w:rPr>
          <w:noProof/>
        </w:rPr>
        <w:drawing>
          <wp:inline distT="0" distB="0" distL="0" distR="0" wp14:anchorId="12662E66" wp14:editId="4A01DAB7">
            <wp:extent cx="2485148" cy="2121934"/>
            <wp:effectExtent l="0" t="0" r="0" b="0"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7301" cy="213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66971" wp14:editId="1949CB35">
            <wp:extent cx="2420636" cy="2148314"/>
            <wp:effectExtent l="0" t="0" r="0" b="4445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2284" cy="218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51EF" w14:textId="00CD6512" w:rsidR="00E352E4" w:rsidRDefault="00E352E4" w:rsidP="00A6267A">
      <w:pPr>
        <w:rPr>
          <w:b/>
          <w:bCs/>
        </w:rPr>
      </w:pPr>
      <w:r>
        <w:rPr>
          <w:noProof/>
        </w:rPr>
        <w:drawing>
          <wp:inline distT="0" distB="0" distL="0" distR="0" wp14:anchorId="4EE92E82" wp14:editId="3F5E9F0F">
            <wp:extent cx="2451490" cy="2085076"/>
            <wp:effectExtent l="0" t="0" r="6350" b="0"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363" cy="209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592C6" wp14:editId="6DA4DC2B">
            <wp:extent cx="2420460" cy="2067217"/>
            <wp:effectExtent l="0" t="0" r="0" b="0"/>
            <wp:docPr id="7" name="Picture 7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imel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0354" cy="208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16B7" w14:textId="0166DE63" w:rsidR="009D31A3" w:rsidRPr="00A6267A" w:rsidRDefault="009D31A3" w:rsidP="00A6267A">
      <w:pPr>
        <w:rPr>
          <w:b/>
          <w:bCs/>
        </w:rPr>
      </w:pPr>
      <w:r>
        <w:rPr>
          <w:noProof/>
        </w:rPr>
        <w:drawing>
          <wp:inline distT="0" distB="0" distL="0" distR="0" wp14:anchorId="626E2759" wp14:editId="483FE9CE">
            <wp:extent cx="2446127" cy="2142950"/>
            <wp:effectExtent l="0" t="0" r="0" b="0"/>
            <wp:docPr id="8" name="Picture 8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4006" cy="214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1A3" w:rsidRPr="00A6267A" w:rsidSect="009D31A3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480"/>
    <w:multiLevelType w:val="multilevel"/>
    <w:tmpl w:val="39B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10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7A"/>
    <w:rsid w:val="00207246"/>
    <w:rsid w:val="00334329"/>
    <w:rsid w:val="00416B6A"/>
    <w:rsid w:val="00761628"/>
    <w:rsid w:val="008168F5"/>
    <w:rsid w:val="00897CC2"/>
    <w:rsid w:val="008E2D91"/>
    <w:rsid w:val="009D31A3"/>
    <w:rsid w:val="00A40B7A"/>
    <w:rsid w:val="00A6267A"/>
    <w:rsid w:val="00AA4052"/>
    <w:rsid w:val="00B972E5"/>
    <w:rsid w:val="00C27B01"/>
    <w:rsid w:val="00C6289B"/>
    <w:rsid w:val="00E352E4"/>
    <w:rsid w:val="00FB3274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7081"/>
  <w15:chartTrackingRefBased/>
  <w15:docId w15:val="{46054810-8077-4E23-ACBB-F7D68A6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"/>
        <w:sz w:val="24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7B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2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B63897473904F9E883EB080164F45" ma:contentTypeVersion="2" ma:contentTypeDescription="Create a new document." ma:contentTypeScope="" ma:versionID="e00c1da519739494c37a63a295ce073f">
  <xsd:schema xmlns:xsd="http://www.w3.org/2001/XMLSchema" xmlns:xs="http://www.w3.org/2001/XMLSchema" xmlns:p="http://schemas.microsoft.com/office/2006/metadata/properties" xmlns:ns3="aa80d17d-65be-413f-a632-bca70b6b0818" targetNamespace="http://schemas.microsoft.com/office/2006/metadata/properties" ma:root="true" ma:fieldsID="ce7ad56bfe0d310de5a0acc0bc56d194" ns3:_="">
    <xsd:import namespace="aa80d17d-65be-413f-a632-bca70b6b0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d17d-65be-413f-a632-bca70b6b0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ECF41-55C0-4E32-B19F-CA04C866E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0EB53-9F4A-4905-BE88-E7C2B7725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D7B1F-5046-4F2F-A3D2-AFE93878A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d17d-65be-413f-a632-bca70b6b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 Keyt</dc:creator>
  <cp:keywords/>
  <dc:description/>
  <cp:lastModifiedBy>Danielle D'Annibale</cp:lastModifiedBy>
  <cp:revision>2</cp:revision>
  <dcterms:created xsi:type="dcterms:W3CDTF">2023-04-04T05:30:00Z</dcterms:created>
  <dcterms:modified xsi:type="dcterms:W3CDTF">2023-04-04T05:30:00Z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0x010100E4AB63897473904F9E883EB080164F45</vt:lpwstr>
  </property>
</Properties>
</file>